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7A" w:rsidRPr="00B219ED" w:rsidRDefault="00D00F7A" w:rsidP="00B219ED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7F504C" w:rsidRPr="00B219ED" w:rsidRDefault="005657A8" w:rsidP="00B219ED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B219ED">
        <w:rPr>
          <w:rFonts w:ascii="Times New Roman" w:eastAsia="Times New Roman" w:hAnsi="Times New Roman"/>
          <w:b/>
          <w:sz w:val="24"/>
          <w:szCs w:val="24"/>
          <w:u w:val="single"/>
        </w:rPr>
        <w:t>ОКРЪЖЕН  СЪД - І</w:t>
      </w:r>
      <w:r w:rsidR="00130A83" w:rsidRPr="00B219ED">
        <w:rPr>
          <w:rFonts w:ascii="Times New Roman" w:eastAsia="Times New Roman" w:hAnsi="Times New Roman"/>
          <w:b/>
          <w:sz w:val="24"/>
          <w:szCs w:val="24"/>
          <w:u w:val="single"/>
        </w:rPr>
        <w:t>І</w:t>
      </w:r>
      <w:r w:rsidRPr="00B219E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инстанция </w:t>
      </w:r>
      <w:r w:rsidR="00130A83" w:rsidRPr="00B219ED">
        <w:rPr>
          <w:rFonts w:ascii="Times New Roman" w:eastAsia="Times New Roman" w:hAnsi="Times New Roman"/>
          <w:b/>
          <w:sz w:val="24"/>
          <w:szCs w:val="24"/>
          <w:u w:val="single"/>
        </w:rPr>
        <w:t>/ АПЕЛАТИВЕН СЪД</w:t>
      </w:r>
      <w:r w:rsidRPr="00B219ED">
        <w:rPr>
          <w:rFonts w:ascii="Times New Roman" w:eastAsia="Times New Roman" w:hAnsi="Times New Roman"/>
          <w:b/>
          <w:sz w:val="24"/>
          <w:szCs w:val="24"/>
          <w:u w:val="single"/>
        </w:rPr>
        <w:t>-  гр.</w:t>
      </w:r>
      <w:r w:rsidR="007F504C" w:rsidRPr="00B219E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. </w:t>
      </w:r>
      <w:r w:rsidR="007F504C" w:rsidRPr="00B219ED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ab/>
      </w:r>
      <w:r w:rsidR="007F504C" w:rsidRPr="00B219ED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ab/>
      </w:r>
      <w:r w:rsidR="007F504C" w:rsidRPr="00B219ED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ab/>
      </w:r>
      <w:r w:rsidR="007F504C" w:rsidRPr="00B219ED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ab/>
      </w:r>
      <w:r w:rsidR="007F504C" w:rsidRPr="00B219E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</w:p>
    <w:p w:rsidR="00D00F7A" w:rsidRPr="00B219ED" w:rsidRDefault="00D00F7A" w:rsidP="00B219ED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F504C" w:rsidRPr="00B219ED" w:rsidRDefault="007F504C" w:rsidP="00B219ED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219ED">
        <w:rPr>
          <w:rFonts w:ascii="Times New Roman" w:eastAsia="Times New Roman" w:hAnsi="Times New Roman"/>
          <w:b/>
          <w:sz w:val="24"/>
          <w:szCs w:val="24"/>
        </w:rPr>
        <w:t>НАЛИЧИЕ на ОСНОВАНИЯ</w:t>
      </w:r>
      <w:r w:rsidRPr="00B219ED">
        <w:rPr>
          <w:rFonts w:ascii="Times New Roman" w:eastAsia="Times New Roman" w:hAnsi="Times New Roman"/>
          <w:b/>
          <w:sz w:val="24"/>
          <w:szCs w:val="24"/>
        </w:rPr>
        <w:br/>
        <w:t>за коригиране на първоначално определения коефициент за тежест в СИНС</w:t>
      </w:r>
    </w:p>
    <w:p w:rsidR="007F504C" w:rsidRPr="00B219ED" w:rsidRDefault="007F504C" w:rsidP="00B219ED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219ED">
        <w:rPr>
          <w:rFonts w:ascii="Times New Roman" w:eastAsia="Times New Roman" w:hAnsi="Times New Roman"/>
          <w:b/>
          <w:sz w:val="24"/>
          <w:szCs w:val="24"/>
        </w:rPr>
        <w:t xml:space="preserve">по ……………………………......дело № </w:t>
      </w:r>
      <w:r w:rsidR="0097694A" w:rsidRPr="00B219ED">
        <w:rPr>
          <w:rFonts w:ascii="Times New Roman" w:eastAsia="Times New Roman" w:hAnsi="Times New Roman"/>
          <w:b/>
          <w:sz w:val="24"/>
          <w:szCs w:val="24"/>
        </w:rPr>
        <w:t>...................</w:t>
      </w:r>
      <w:r w:rsidRPr="00B219ED">
        <w:rPr>
          <w:rFonts w:ascii="Times New Roman" w:eastAsia="Times New Roman" w:hAnsi="Times New Roman"/>
          <w:b/>
          <w:sz w:val="24"/>
          <w:szCs w:val="24"/>
        </w:rPr>
        <w:t>…………. / ……………. г.</w:t>
      </w:r>
    </w:p>
    <w:p w:rsidR="007F504C" w:rsidRPr="00B219ED" w:rsidRDefault="007F504C" w:rsidP="00B219ED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219ED">
        <w:rPr>
          <w:rFonts w:ascii="Times New Roman" w:eastAsia="Times New Roman" w:hAnsi="Times New Roman"/>
          <w:b/>
          <w:sz w:val="24"/>
          <w:szCs w:val="24"/>
        </w:rPr>
        <w:t>съдия – докладчик ……………………………………………./………… състав</w:t>
      </w:r>
    </w:p>
    <w:p w:rsidR="00D00F7A" w:rsidRPr="00B219ED" w:rsidRDefault="00D00F7A" w:rsidP="00B219ED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961"/>
      </w:tblGrid>
      <w:tr w:rsidR="009214C8" w:rsidRPr="00B219ED" w:rsidTr="00215427">
        <w:trPr>
          <w:trHeight w:val="414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C8" w:rsidRPr="00B219ED" w:rsidRDefault="009214C8" w:rsidP="00B219ED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9ED">
              <w:rPr>
                <w:rFonts w:ascii="Times New Roman" w:hAnsi="Times New Roman"/>
                <w:b/>
                <w:sz w:val="24"/>
                <w:szCs w:val="24"/>
              </w:rPr>
              <w:t>Увеличаващи коефициенти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4C8" w:rsidRPr="00B219ED" w:rsidRDefault="009214C8" w:rsidP="00B219ED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9ED">
              <w:rPr>
                <w:rFonts w:ascii="Times New Roman" w:hAnsi="Times New Roman"/>
                <w:b/>
                <w:sz w:val="24"/>
                <w:szCs w:val="24"/>
              </w:rPr>
              <w:t>Намаляващи коефициенти</w:t>
            </w:r>
          </w:p>
        </w:tc>
      </w:tr>
      <w:tr w:rsidR="009214C8" w:rsidTr="00215427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46B1" w:rsidRPr="00B219ED" w:rsidRDefault="00E946B1" w:rsidP="00215427">
            <w:pPr>
              <w:spacing w:after="120"/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</w:p>
          <w:p w:rsidR="009214C8" w:rsidRPr="00B219ED" w:rsidRDefault="009214C8" w:rsidP="00215427">
            <w:pPr>
              <w:spacing w:after="120"/>
              <w:jc w:val="both"/>
              <w:rPr>
                <w:rFonts w:ascii="Times New Roman" w:hAnsi="Times New Roman"/>
              </w:rPr>
            </w:pPr>
            <w:r w:rsidRPr="00B219ED">
              <w:rPr>
                <w:rFonts w:ascii="Times New Roman" w:eastAsia="Times New Roman" w:hAnsi="Times New Roman"/>
                <w:shd w:val="clear" w:color="auto" w:fill="FFFFFF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4" type="#_x0000_t75" style="width:20pt;height:18pt" o:ole="">
                  <v:imagedata r:id="rId8" o:title=""/>
                </v:shape>
                <w:control r:id="rId9" w:name="DefaultOcxName15151" w:shapeid="_x0000_i1064"/>
              </w:object>
            </w:r>
            <w:r w:rsidR="002F513E">
              <w:rPr>
                <w:rFonts w:ascii="Times New Roman" w:hAnsi="Times New Roman"/>
              </w:rPr>
              <w:t xml:space="preserve">Във </w:t>
            </w:r>
            <w:proofErr w:type="spellStart"/>
            <w:r w:rsidR="002F513E">
              <w:rPr>
                <w:rFonts w:ascii="Times New Roman" w:hAnsi="Times New Roman"/>
              </w:rPr>
              <w:t>в</w:t>
            </w:r>
            <w:r w:rsidRPr="00B219ED">
              <w:rPr>
                <w:rFonts w:ascii="Times New Roman" w:hAnsi="Times New Roman"/>
              </w:rPr>
              <w:t>ъззивното</w:t>
            </w:r>
            <w:proofErr w:type="spellEnd"/>
            <w:r w:rsidRPr="00B219ED">
              <w:rPr>
                <w:rFonts w:ascii="Times New Roman" w:hAnsi="Times New Roman"/>
              </w:rPr>
              <w:t xml:space="preserve"> производство са подадени над 5 жалби </w:t>
            </w:r>
            <w:r w:rsidR="00E946B1" w:rsidRPr="00B219ED">
              <w:rPr>
                <w:rFonts w:ascii="Times New Roman" w:hAnsi="Times New Roman"/>
                <w:b/>
              </w:rPr>
              <w:t>(к.</w:t>
            </w:r>
            <w:proofErr w:type="spellStart"/>
            <w:r w:rsidR="00E946B1" w:rsidRPr="00B219ED">
              <w:rPr>
                <w:rFonts w:ascii="Times New Roman" w:hAnsi="Times New Roman"/>
                <w:b/>
              </w:rPr>
              <w:t>к</w:t>
            </w:r>
            <w:proofErr w:type="spellEnd"/>
            <w:r w:rsidR="00E946B1" w:rsidRPr="00B219ED">
              <w:rPr>
                <w:rFonts w:ascii="Times New Roman" w:hAnsi="Times New Roman"/>
                <w:b/>
              </w:rPr>
              <w:t>. 1,3)</w:t>
            </w:r>
          </w:p>
          <w:p w:rsidR="009214C8" w:rsidRPr="00B219ED" w:rsidRDefault="009214C8" w:rsidP="00215427">
            <w:pPr>
              <w:spacing w:after="120"/>
              <w:jc w:val="both"/>
              <w:rPr>
                <w:rFonts w:ascii="Times New Roman" w:hAnsi="Times New Roman"/>
              </w:rPr>
            </w:pPr>
            <w:r w:rsidRPr="00B219ED">
              <w:rPr>
                <w:rFonts w:ascii="Times New Roman" w:eastAsia="Times New Roman" w:hAnsi="Times New Roman"/>
                <w:shd w:val="clear" w:color="auto" w:fill="FFFFFF"/>
              </w:rPr>
              <w:object w:dxaOrig="225" w:dyaOrig="225">
                <v:shape id="_x0000_i1067" type="#_x0000_t75" style="width:20pt;height:18pt" o:ole="">
                  <v:imagedata r:id="rId8" o:title=""/>
                </v:shape>
                <w:control r:id="rId10" w:name="DefaultOcxName151512" w:shapeid="_x0000_i1067"/>
              </w:object>
            </w:r>
            <w:r w:rsidR="00E946B1" w:rsidRPr="00B219ED">
              <w:rPr>
                <w:rFonts w:ascii="Times New Roman" w:hAnsi="Times New Roman"/>
              </w:rPr>
              <w:t>В</w:t>
            </w:r>
            <w:r w:rsidRPr="00B219ED">
              <w:rPr>
                <w:rFonts w:ascii="Times New Roman" w:hAnsi="Times New Roman"/>
              </w:rPr>
              <w:t xml:space="preserve">ъв </w:t>
            </w:r>
            <w:proofErr w:type="spellStart"/>
            <w:r w:rsidRPr="00B219ED">
              <w:rPr>
                <w:rFonts w:ascii="Times New Roman" w:hAnsi="Times New Roman"/>
              </w:rPr>
              <w:t>въззивното</w:t>
            </w:r>
            <w:proofErr w:type="spellEnd"/>
            <w:r w:rsidRPr="00B219ED">
              <w:rPr>
                <w:rFonts w:ascii="Times New Roman" w:hAnsi="Times New Roman"/>
              </w:rPr>
              <w:t xml:space="preserve"> производство се разглеждат три и повече обективно съединени искове и/или възражения по чл. 298, ал. 4 ГПК, както и/или три и повече субективно съединени искове, които имат отделен</w:t>
            </w:r>
            <w:r w:rsidR="00E946B1" w:rsidRPr="00B219ED">
              <w:rPr>
                <w:rFonts w:ascii="Times New Roman" w:hAnsi="Times New Roman"/>
              </w:rPr>
              <w:t xml:space="preserve"> предмет на доказване по делото</w:t>
            </w:r>
            <w:r w:rsidRPr="00B219ED">
              <w:rPr>
                <w:rFonts w:ascii="Times New Roman" w:hAnsi="Times New Roman"/>
              </w:rPr>
              <w:t xml:space="preserve"> </w:t>
            </w:r>
            <w:r w:rsidR="00E946B1" w:rsidRPr="00B219ED">
              <w:rPr>
                <w:rFonts w:ascii="Times New Roman" w:hAnsi="Times New Roman"/>
                <w:b/>
              </w:rPr>
              <w:t>(к.</w:t>
            </w:r>
            <w:proofErr w:type="spellStart"/>
            <w:r w:rsidR="00E946B1" w:rsidRPr="00B219ED">
              <w:rPr>
                <w:rFonts w:ascii="Times New Roman" w:hAnsi="Times New Roman"/>
                <w:b/>
              </w:rPr>
              <w:t>к</w:t>
            </w:r>
            <w:proofErr w:type="spellEnd"/>
            <w:r w:rsidR="00E946B1" w:rsidRPr="00B219ED">
              <w:rPr>
                <w:rFonts w:ascii="Times New Roman" w:hAnsi="Times New Roman"/>
                <w:b/>
              </w:rPr>
              <w:t>. 1,5)</w:t>
            </w:r>
          </w:p>
          <w:p w:rsidR="009214C8" w:rsidRPr="00B219ED" w:rsidRDefault="009214C8" w:rsidP="00215427">
            <w:pPr>
              <w:spacing w:after="120"/>
              <w:jc w:val="both"/>
              <w:rPr>
                <w:rFonts w:ascii="Times New Roman" w:hAnsi="Times New Roman"/>
              </w:rPr>
            </w:pPr>
            <w:r w:rsidRPr="00B219ED">
              <w:rPr>
                <w:rFonts w:ascii="Times New Roman" w:eastAsia="Times New Roman" w:hAnsi="Times New Roman"/>
                <w:shd w:val="clear" w:color="auto" w:fill="FFFFFF"/>
              </w:rPr>
              <w:object w:dxaOrig="225" w:dyaOrig="225">
                <v:shape id="_x0000_i1070" type="#_x0000_t75" style="width:20pt;height:18pt" o:ole="">
                  <v:imagedata r:id="rId8" o:title=""/>
                </v:shape>
                <w:control r:id="rId11" w:name="DefaultOcxName151513" w:shapeid="_x0000_i1070"/>
              </w:object>
            </w:r>
            <w:proofErr w:type="spellStart"/>
            <w:r w:rsidR="00E946B1" w:rsidRPr="00B219ED">
              <w:rPr>
                <w:rFonts w:ascii="Times New Roman" w:eastAsia="Times New Roman" w:hAnsi="Times New Roman"/>
                <w:shd w:val="clear" w:color="auto" w:fill="FFFFFF"/>
                <w:lang w:val="ru-RU"/>
              </w:rPr>
              <w:t>М</w:t>
            </w:r>
            <w:r w:rsidR="002F513E">
              <w:rPr>
                <w:rFonts w:ascii="Times New Roman" w:eastAsia="Times New Roman" w:hAnsi="Times New Roman"/>
                <w:shd w:val="clear" w:color="auto" w:fill="FFFFFF"/>
                <w:lang w:val="ru-RU"/>
              </w:rPr>
              <w:t>а</w:t>
            </w:r>
            <w:r w:rsidRPr="00B219ED">
              <w:rPr>
                <w:rFonts w:ascii="Times New Roman" w:hAnsi="Times New Roman"/>
              </w:rPr>
              <w:t>териали</w:t>
            </w:r>
            <w:proofErr w:type="spellEnd"/>
            <w:r w:rsidRPr="00B219ED">
              <w:rPr>
                <w:rFonts w:ascii="Times New Roman" w:hAnsi="Times New Roman"/>
                <w:lang w:val="ru-RU"/>
              </w:rPr>
              <w:t>те</w:t>
            </w:r>
            <w:r w:rsidRPr="00B219ED">
              <w:rPr>
                <w:rFonts w:ascii="Times New Roman" w:hAnsi="Times New Roman"/>
              </w:rPr>
              <w:t xml:space="preserve"> по делото надвишават </w:t>
            </w:r>
            <w:r w:rsidRPr="00B219ED">
              <w:rPr>
                <w:rFonts w:ascii="Times New Roman" w:hAnsi="Times New Roman"/>
                <w:lang w:val="ru-RU"/>
              </w:rPr>
              <w:t xml:space="preserve">1500 </w:t>
            </w:r>
            <w:r w:rsidRPr="00B219ED">
              <w:rPr>
                <w:rFonts w:ascii="Times New Roman" w:hAnsi="Times New Roman"/>
              </w:rPr>
              <w:t xml:space="preserve">листа </w:t>
            </w:r>
            <w:r w:rsidR="00E946B1" w:rsidRPr="00B219ED">
              <w:rPr>
                <w:rFonts w:ascii="Times New Roman" w:hAnsi="Times New Roman"/>
                <w:b/>
              </w:rPr>
              <w:t>(к.</w:t>
            </w:r>
            <w:proofErr w:type="spellStart"/>
            <w:r w:rsidR="00E946B1" w:rsidRPr="00B219ED">
              <w:rPr>
                <w:rFonts w:ascii="Times New Roman" w:hAnsi="Times New Roman"/>
                <w:b/>
              </w:rPr>
              <w:t>к</w:t>
            </w:r>
            <w:proofErr w:type="spellEnd"/>
            <w:r w:rsidR="00E946B1" w:rsidRPr="00B219ED">
              <w:rPr>
                <w:rFonts w:ascii="Times New Roman" w:hAnsi="Times New Roman"/>
                <w:b/>
              </w:rPr>
              <w:t>. 1,5)</w:t>
            </w:r>
          </w:p>
          <w:p w:rsidR="009214C8" w:rsidRPr="00B219ED" w:rsidRDefault="009214C8" w:rsidP="00215427">
            <w:pPr>
              <w:spacing w:after="120"/>
              <w:jc w:val="both"/>
              <w:rPr>
                <w:rFonts w:ascii="Times New Roman" w:hAnsi="Times New Roman"/>
              </w:rPr>
            </w:pPr>
            <w:r w:rsidRPr="00B219ED">
              <w:rPr>
                <w:rFonts w:ascii="Times New Roman" w:eastAsia="Times New Roman" w:hAnsi="Times New Roman"/>
                <w:shd w:val="clear" w:color="auto" w:fill="FFFFFF"/>
              </w:rPr>
              <w:object w:dxaOrig="225" w:dyaOrig="225">
                <v:shape id="_x0000_i1073" type="#_x0000_t75" style="width:20pt;height:18pt" o:ole="">
                  <v:imagedata r:id="rId8" o:title=""/>
                </v:shape>
                <w:control r:id="rId12" w:name="DefaultOcxName151514" w:shapeid="_x0000_i1073"/>
              </w:object>
            </w:r>
            <w:r w:rsidR="00E946B1" w:rsidRPr="00B219ED">
              <w:rPr>
                <w:rFonts w:ascii="Times New Roman" w:eastAsia="Times New Roman" w:hAnsi="Times New Roman"/>
                <w:shd w:val="clear" w:color="auto" w:fill="FFFFFF"/>
              </w:rPr>
              <w:t>Д</w:t>
            </w:r>
            <w:r w:rsidR="00E946B1" w:rsidRPr="00B219ED">
              <w:rPr>
                <w:rFonts w:ascii="Times New Roman" w:hAnsi="Times New Roman"/>
              </w:rPr>
              <w:t>елото е</w:t>
            </w:r>
            <w:r w:rsidRPr="00B219ED">
              <w:rPr>
                <w:rFonts w:ascii="Times New Roman" w:hAnsi="Times New Roman"/>
              </w:rPr>
              <w:t xml:space="preserve"> от група „Дела по Закона за отнемане в полза на държавата на незако</w:t>
            </w:r>
            <w:r w:rsidR="00E946B1" w:rsidRPr="00B219ED">
              <w:rPr>
                <w:rFonts w:ascii="Times New Roman" w:hAnsi="Times New Roman"/>
              </w:rPr>
              <w:t>нно придобито имущество” и</w:t>
            </w:r>
            <w:r w:rsidRPr="00B219ED">
              <w:rPr>
                <w:rFonts w:ascii="Times New Roman" w:hAnsi="Times New Roman"/>
              </w:rPr>
              <w:t xml:space="preserve"> има за предмет повече от 10  вещи или имуществени права</w:t>
            </w:r>
            <w:r w:rsidR="00E946B1" w:rsidRPr="00B219ED">
              <w:rPr>
                <w:rFonts w:ascii="Times New Roman" w:hAnsi="Times New Roman"/>
              </w:rPr>
              <w:t xml:space="preserve"> </w:t>
            </w:r>
            <w:r w:rsidR="00E946B1" w:rsidRPr="00B219ED">
              <w:rPr>
                <w:rFonts w:ascii="Times New Roman" w:hAnsi="Times New Roman"/>
                <w:b/>
              </w:rPr>
              <w:t>(к.</w:t>
            </w:r>
            <w:proofErr w:type="spellStart"/>
            <w:r w:rsidR="00E946B1" w:rsidRPr="00B219ED">
              <w:rPr>
                <w:rFonts w:ascii="Times New Roman" w:hAnsi="Times New Roman"/>
                <w:b/>
              </w:rPr>
              <w:t>к</w:t>
            </w:r>
            <w:proofErr w:type="spellEnd"/>
            <w:r w:rsidR="00E946B1" w:rsidRPr="00B219ED">
              <w:rPr>
                <w:rFonts w:ascii="Times New Roman" w:hAnsi="Times New Roman"/>
                <w:b/>
              </w:rPr>
              <w:t>. 2)</w:t>
            </w:r>
          </w:p>
          <w:p w:rsidR="009214C8" w:rsidRPr="00B219ED" w:rsidRDefault="009214C8" w:rsidP="00215427">
            <w:pPr>
              <w:spacing w:after="120"/>
              <w:jc w:val="both"/>
              <w:rPr>
                <w:rFonts w:ascii="Times New Roman" w:hAnsi="Times New Roman"/>
              </w:rPr>
            </w:pPr>
            <w:r w:rsidRPr="00B219ED">
              <w:rPr>
                <w:rFonts w:ascii="Times New Roman" w:eastAsia="Times New Roman" w:hAnsi="Times New Roman"/>
                <w:shd w:val="clear" w:color="auto" w:fill="FFFFFF"/>
              </w:rPr>
              <w:object w:dxaOrig="225" w:dyaOrig="225">
                <v:shape id="_x0000_i1076" type="#_x0000_t75" style="width:20pt;height:18pt" o:ole="">
                  <v:imagedata r:id="rId8" o:title=""/>
                </v:shape>
                <w:control r:id="rId13" w:name="DefaultOcxName151515" w:shapeid="_x0000_i1076"/>
              </w:object>
            </w:r>
            <w:r w:rsidRPr="00B219ED">
              <w:rPr>
                <w:rFonts w:ascii="Times New Roman" w:hAnsi="Times New Roman"/>
              </w:rPr>
              <w:t xml:space="preserve">По делото е изготвено </w:t>
            </w:r>
            <w:proofErr w:type="spellStart"/>
            <w:r w:rsidRPr="00B219ED">
              <w:rPr>
                <w:rFonts w:ascii="Times New Roman" w:hAnsi="Times New Roman"/>
              </w:rPr>
              <w:t>преюдициално</w:t>
            </w:r>
            <w:proofErr w:type="spellEnd"/>
            <w:r w:rsidRPr="00B219ED">
              <w:rPr>
                <w:rFonts w:ascii="Times New Roman" w:hAnsi="Times New Roman"/>
              </w:rPr>
              <w:t xml:space="preserve"> запитване </w:t>
            </w:r>
            <w:r w:rsidRPr="00B219ED">
              <w:rPr>
                <w:rFonts w:ascii="Times New Roman" w:hAnsi="Times New Roman"/>
                <w:b/>
              </w:rPr>
              <w:t>(к.</w:t>
            </w:r>
            <w:proofErr w:type="spellStart"/>
            <w:r w:rsidRPr="00B219ED">
              <w:rPr>
                <w:rFonts w:ascii="Times New Roman" w:hAnsi="Times New Roman"/>
                <w:b/>
              </w:rPr>
              <w:t>к</w:t>
            </w:r>
            <w:proofErr w:type="spellEnd"/>
            <w:r w:rsidRPr="00B219ED">
              <w:rPr>
                <w:rFonts w:ascii="Times New Roman" w:hAnsi="Times New Roman"/>
                <w:b/>
              </w:rPr>
              <w:t>.3)</w:t>
            </w:r>
          </w:p>
          <w:p w:rsidR="009214C8" w:rsidRPr="00B219ED" w:rsidRDefault="009214C8" w:rsidP="00215427">
            <w:pPr>
              <w:spacing w:after="120"/>
              <w:jc w:val="both"/>
              <w:rPr>
                <w:rFonts w:ascii="Times New Roman" w:hAnsi="Times New Roman"/>
                <w:b/>
              </w:rPr>
            </w:pPr>
          </w:p>
          <w:p w:rsidR="009214C8" w:rsidRPr="00B219ED" w:rsidRDefault="009214C8" w:rsidP="00215427">
            <w:pPr>
              <w:spacing w:after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14C8" w:rsidRPr="00B219ED" w:rsidRDefault="009214C8" w:rsidP="00215427">
            <w:pPr>
              <w:spacing w:after="120"/>
              <w:jc w:val="both"/>
              <w:rPr>
                <w:rFonts w:ascii="Times New Roman" w:hAnsi="Times New Roman"/>
                <w:b/>
              </w:rPr>
            </w:pPr>
          </w:p>
          <w:p w:rsidR="00B01553" w:rsidRPr="00B219ED" w:rsidRDefault="00B01553" w:rsidP="00215427">
            <w:pPr>
              <w:spacing w:after="120"/>
              <w:jc w:val="both"/>
              <w:rPr>
                <w:rFonts w:ascii="Times New Roman" w:hAnsi="Times New Roman"/>
              </w:rPr>
            </w:pPr>
            <w:r w:rsidRPr="00B219ED">
              <w:rPr>
                <w:rFonts w:ascii="Times New Roman" w:eastAsia="Times New Roman" w:hAnsi="Times New Roman"/>
                <w:shd w:val="clear" w:color="auto" w:fill="FFFFFF"/>
              </w:rPr>
              <w:object w:dxaOrig="225" w:dyaOrig="225">
                <v:shape id="_x0000_i1079" type="#_x0000_t75" style="width:20pt;height:18pt" o:ole="">
                  <v:imagedata r:id="rId8" o:title=""/>
                </v:shape>
                <w:control r:id="rId14" w:name="DefaultOcxName1515121" w:shapeid="_x0000_i1079"/>
              </w:object>
            </w:r>
            <w:r w:rsidR="002F513E">
              <w:rPr>
                <w:rFonts w:ascii="Times New Roman" w:hAnsi="Times New Roman"/>
              </w:rPr>
              <w:t>О</w:t>
            </w:r>
            <w:r w:rsidRPr="00B219ED">
              <w:rPr>
                <w:rFonts w:ascii="Times New Roman" w:hAnsi="Times New Roman"/>
              </w:rPr>
              <w:t xml:space="preserve">ттегляне на </w:t>
            </w:r>
            <w:proofErr w:type="spellStart"/>
            <w:r w:rsidRPr="00B219ED">
              <w:rPr>
                <w:rFonts w:ascii="Times New Roman" w:hAnsi="Times New Roman"/>
              </w:rPr>
              <w:t>въззивна</w:t>
            </w:r>
            <w:proofErr w:type="spellEnd"/>
            <w:r w:rsidRPr="00B219ED">
              <w:rPr>
                <w:rFonts w:ascii="Times New Roman" w:hAnsi="Times New Roman"/>
              </w:rPr>
              <w:t xml:space="preserve"> жалба преди подготвителното заседание </w:t>
            </w:r>
            <w:r w:rsidR="008436E0" w:rsidRPr="00B219ED">
              <w:rPr>
                <w:rFonts w:ascii="Times New Roman" w:hAnsi="Times New Roman"/>
                <w:b/>
              </w:rPr>
              <w:t>(к.</w:t>
            </w:r>
            <w:proofErr w:type="spellStart"/>
            <w:r w:rsidR="008436E0" w:rsidRPr="00B219ED">
              <w:rPr>
                <w:rFonts w:ascii="Times New Roman" w:hAnsi="Times New Roman"/>
                <w:b/>
              </w:rPr>
              <w:t>к</w:t>
            </w:r>
            <w:proofErr w:type="spellEnd"/>
            <w:r w:rsidR="008436E0" w:rsidRPr="00B219ED">
              <w:rPr>
                <w:rFonts w:ascii="Times New Roman" w:hAnsi="Times New Roman"/>
                <w:b/>
              </w:rPr>
              <w:t>. 0,1)</w:t>
            </w:r>
          </w:p>
          <w:p w:rsidR="00B01553" w:rsidRPr="00B219ED" w:rsidRDefault="00B01553" w:rsidP="00215427">
            <w:pPr>
              <w:spacing w:after="120"/>
              <w:jc w:val="both"/>
              <w:rPr>
                <w:rFonts w:ascii="Times New Roman" w:hAnsi="Times New Roman"/>
              </w:rPr>
            </w:pPr>
            <w:r w:rsidRPr="00B219ED">
              <w:rPr>
                <w:rFonts w:ascii="Times New Roman" w:eastAsia="Times New Roman" w:hAnsi="Times New Roman"/>
                <w:shd w:val="clear" w:color="auto" w:fill="FFFFFF"/>
              </w:rPr>
              <w:object w:dxaOrig="225" w:dyaOrig="225">
                <v:shape id="_x0000_i1082" type="#_x0000_t75" style="width:20pt;height:18pt" o:ole="">
                  <v:imagedata r:id="rId8" o:title=""/>
                </v:shape>
                <w:control r:id="rId15" w:name="DefaultOcxName1515122" w:shapeid="_x0000_i1082"/>
              </w:object>
            </w:r>
            <w:r w:rsidR="002F513E">
              <w:rPr>
                <w:rFonts w:ascii="Times New Roman" w:hAnsi="Times New Roman"/>
              </w:rPr>
              <w:t>О</w:t>
            </w:r>
            <w:r w:rsidRPr="00B219ED">
              <w:rPr>
                <w:rFonts w:ascii="Times New Roman" w:hAnsi="Times New Roman"/>
              </w:rPr>
              <w:t xml:space="preserve">ттегляне на </w:t>
            </w:r>
            <w:proofErr w:type="spellStart"/>
            <w:r w:rsidRPr="00B219ED">
              <w:rPr>
                <w:rFonts w:ascii="Times New Roman" w:hAnsi="Times New Roman"/>
              </w:rPr>
              <w:t>въззивна</w:t>
            </w:r>
            <w:proofErr w:type="spellEnd"/>
            <w:r w:rsidRPr="00B219ED">
              <w:rPr>
                <w:rFonts w:ascii="Times New Roman" w:hAnsi="Times New Roman"/>
              </w:rPr>
              <w:t xml:space="preserve"> жалба след подготвителното заседание </w:t>
            </w:r>
            <w:r w:rsidR="008436E0" w:rsidRPr="00B219ED">
              <w:rPr>
                <w:rFonts w:ascii="Times New Roman" w:hAnsi="Times New Roman"/>
                <w:b/>
              </w:rPr>
              <w:t>(к.</w:t>
            </w:r>
            <w:proofErr w:type="spellStart"/>
            <w:r w:rsidR="008436E0" w:rsidRPr="00B219ED">
              <w:rPr>
                <w:rFonts w:ascii="Times New Roman" w:hAnsi="Times New Roman"/>
                <w:b/>
              </w:rPr>
              <w:t>к</w:t>
            </w:r>
            <w:proofErr w:type="spellEnd"/>
            <w:r w:rsidR="008436E0" w:rsidRPr="00B219ED">
              <w:rPr>
                <w:rFonts w:ascii="Times New Roman" w:hAnsi="Times New Roman"/>
                <w:b/>
              </w:rPr>
              <w:t>. 0,3)</w:t>
            </w:r>
          </w:p>
          <w:p w:rsidR="00B01553" w:rsidRPr="00B219ED" w:rsidRDefault="00B01553" w:rsidP="00215427">
            <w:pPr>
              <w:spacing w:after="120"/>
              <w:jc w:val="both"/>
              <w:rPr>
                <w:rFonts w:ascii="Times New Roman" w:hAnsi="Times New Roman"/>
              </w:rPr>
            </w:pPr>
            <w:r w:rsidRPr="00B219ED">
              <w:rPr>
                <w:rFonts w:ascii="Times New Roman" w:eastAsia="Times New Roman" w:hAnsi="Times New Roman"/>
                <w:shd w:val="clear" w:color="auto" w:fill="FFFFFF"/>
              </w:rPr>
              <w:object w:dxaOrig="225" w:dyaOrig="225">
                <v:shape id="_x0000_i1085" type="#_x0000_t75" style="width:20pt;height:18pt" o:ole="">
                  <v:imagedata r:id="rId8" o:title=""/>
                </v:shape>
                <w:control r:id="rId16" w:name="DefaultOcxName1515123" w:shapeid="_x0000_i1085"/>
              </w:object>
            </w:r>
            <w:r w:rsidR="002F513E">
              <w:rPr>
                <w:rFonts w:ascii="Times New Roman" w:hAnsi="Times New Roman"/>
              </w:rPr>
              <w:t>О</w:t>
            </w:r>
            <w:r w:rsidRPr="00B219ED">
              <w:rPr>
                <w:rFonts w:ascii="Times New Roman" w:hAnsi="Times New Roman"/>
              </w:rPr>
              <w:t xml:space="preserve">ттегляне и отказ от иска преди подготвителното заседание по чл. 267 ГПК </w:t>
            </w:r>
            <w:r w:rsidR="008436E0" w:rsidRPr="00B219ED">
              <w:rPr>
                <w:rFonts w:ascii="Times New Roman" w:hAnsi="Times New Roman"/>
                <w:b/>
              </w:rPr>
              <w:t>(к.</w:t>
            </w:r>
            <w:proofErr w:type="spellStart"/>
            <w:r w:rsidR="008436E0" w:rsidRPr="00B219ED">
              <w:rPr>
                <w:rFonts w:ascii="Times New Roman" w:hAnsi="Times New Roman"/>
                <w:b/>
              </w:rPr>
              <w:t>к</w:t>
            </w:r>
            <w:proofErr w:type="spellEnd"/>
            <w:r w:rsidR="008436E0" w:rsidRPr="00B219ED">
              <w:rPr>
                <w:rFonts w:ascii="Times New Roman" w:hAnsi="Times New Roman"/>
                <w:b/>
              </w:rPr>
              <w:t>. 0,1)</w:t>
            </w:r>
          </w:p>
          <w:p w:rsidR="00B01553" w:rsidRPr="00B219ED" w:rsidRDefault="00B01553" w:rsidP="00215427">
            <w:pPr>
              <w:spacing w:after="120"/>
              <w:jc w:val="both"/>
              <w:rPr>
                <w:rFonts w:ascii="Times New Roman" w:hAnsi="Times New Roman"/>
              </w:rPr>
            </w:pPr>
            <w:r w:rsidRPr="00B219ED">
              <w:rPr>
                <w:rFonts w:ascii="Times New Roman" w:hAnsi="Times New Roman"/>
              </w:rPr>
              <w:t xml:space="preserve">Прилага се </w:t>
            </w:r>
            <w:r w:rsidRPr="00B219ED">
              <w:rPr>
                <w:rFonts w:ascii="Times New Roman" w:hAnsi="Times New Roman"/>
                <w:b/>
              </w:rPr>
              <w:t>к.</w:t>
            </w:r>
            <w:proofErr w:type="spellStart"/>
            <w:r w:rsidRPr="00B219ED">
              <w:rPr>
                <w:rFonts w:ascii="Times New Roman" w:hAnsi="Times New Roman"/>
                <w:b/>
              </w:rPr>
              <w:t>к</w:t>
            </w:r>
            <w:proofErr w:type="spellEnd"/>
            <w:r w:rsidRPr="00B219ED">
              <w:rPr>
                <w:rFonts w:ascii="Times New Roman" w:hAnsi="Times New Roman"/>
                <w:b/>
              </w:rPr>
              <w:t>.</w:t>
            </w:r>
            <w:r w:rsidR="002F513E">
              <w:rPr>
                <w:rFonts w:ascii="Times New Roman" w:hAnsi="Times New Roman"/>
                <w:b/>
              </w:rPr>
              <w:t xml:space="preserve"> </w:t>
            </w:r>
            <w:r w:rsidRPr="00B219ED">
              <w:rPr>
                <w:rFonts w:ascii="Times New Roman" w:hAnsi="Times New Roman"/>
                <w:b/>
              </w:rPr>
              <w:t>0,3</w:t>
            </w:r>
            <w:r w:rsidRPr="00B219ED">
              <w:rPr>
                <w:rFonts w:ascii="Times New Roman" w:hAnsi="Times New Roman"/>
              </w:rPr>
              <w:t xml:space="preserve"> при наличие на следните основания:</w:t>
            </w:r>
          </w:p>
          <w:p w:rsidR="00B01553" w:rsidRPr="00B219ED" w:rsidRDefault="00B01553" w:rsidP="00215427">
            <w:pPr>
              <w:spacing w:after="120"/>
              <w:jc w:val="both"/>
              <w:rPr>
                <w:rFonts w:ascii="Times New Roman" w:hAnsi="Times New Roman"/>
              </w:rPr>
            </w:pPr>
            <w:r w:rsidRPr="00B219ED">
              <w:rPr>
                <w:rFonts w:ascii="Times New Roman" w:eastAsia="Times New Roman" w:hAnsi="Times New Roman"/>
                <w:shd w:val="clear" w:color="auto" w:fill="FFFFFF"/>
              </w:rPr>
              <w:object w:dxaOrig="225" w:dyaOrig="225">
                <v:shape id="_x0000_i1088" type="#_x0000_t75" style="width:20pt;height:18pt" o:ole="">
                  <v:imagedata r:id="rId8" o:title=""/>
                </v:shape>
                <w:control r:id="rId17" w:name="DefaultOcxName1515125" w:shapeid="_x0000_i1088"/>
              </w:object>
            </w:r>
            <w:r w:rsidRPr="00B219ED">
              <w:rPr>
                <w:rFonts w:ascii="Times New Roman" w:eastAsia="Times New Roman" w:hAnsi="Times New Roman"/>
                <w:shd w:val="clear" w:color="auto" w:fill="FFFFFF"/>
              </w:rPr>
              <w:t xml:space="preserve">- </w:t>
            </w:r>
            <w:r w:rsidRPr="00B219ED">
              <w:rPr>
                <w:rFonts w:ascii="Times New Roman" w:hAnsi="Times New Roman"/>
              </w:rPr>
              <w:t>оттегляне, отказ от иска след провеждане на подготвителното заседание по чл. 267 ГПК</w:t>
            </w:r>
          </w:p>
          <w:p w:rsidR="00B01553" w:rsidRPr="00B219ED" w:rsidRDefault="00B01553" w:rsidP="00215427">
            <w:pPr>
              <w:spacing w:after="120"/>
              <w:jc w:val="both"/>
              <w:rPr>
                <w:rFonts w:ascii="Times New Roman" w:hAnsi="Times New Roman"/>
              </w:rPr>
            </w:pPr>
            <w:r w:rsidRPr="00B219ED">
              <w:rPr>
                <w:rFonts w:ascii="Times New Roman" w:eastAsia="Times New Roman" w:hAnsi="Times New Roman"/>
                <w:shd w:val="clear" w:color="auto" w:fill="FFFFFF"/>
              </w:rPr>
              <w:object w:dxaOrig="225" w:dyaOrig="225">
                <v:shape id="_x0000_i1091" type="#_x0000_t75" style="width:20pt;height:18pt" o:ole="">
                  <v:imagedata r:id="rId8" o:title=""/>
                </v:shape>
                <w:control r:id="rId18" w:name="DefaultOcxName15151251" w:shapeid="_x0000_i1091"/>
              </w:object>
            </w:r>
            <w:r w:rsidRPr="00B219ED">
              <w:rPr>
                <w:rFonts w:ascii="Times New Roman" w:eastAsia="Times New Roman" w:hAnsi="Times New Roman"/>
                <w:shd w:val="clear" w:color="auto" w:fill="FFFFFF"/>
              </w:rPr>
              <w:t xml:space="preserve">- </w:t>
            </w:r>
            <w:r w:rsidR="008436E0" w:rsidRPr="00B219ED">
              <w:rPr>
                <w:rFonts w:ascii="Times New Roman" w:hAnsi="Times New Roman"/>
              </w:rPr>
              <w:t>п</w:t>
            </w:r>
            <w:r w:rsidRPr="00B219ED">
              <w:rPr>
                <w:rFonts w:ascii="Times New Roman" w:hAnsi="Times New Roman"/>
              </w:rPr>
              <w:t>рекратяване на производството по делото при условията на чл. 213 ГПК</w:t>
            </w:r>
          </w:p>
          <w:p w:rsidR="00B01553" w:rsidRPr="00B219ED" w:rsidRDefault="00B01553" w:rsidP="00215427">
            <w:pPr>
              <w:spacing w:after="120"/>
              <w:jc w:val="both"/>
              <w:rPr>
                <w:rFonts w:ascii="Times New Roman" w:hAnsi="Times New Roman"/>
              </w:rPr>
            </w:pPr>
            <w:r w:rsidRPr="00B219ED">
              <w:rPr>
                <w:rFonts w:ascii="Times New Roman" w:eastAsia="Times New Roman" w:hAnsi="Times New Roman"/>
                <w:shd w:val="clear" w:color="auto" w:fill="FFFFFF"/>
              </w:rPr>
              <w:object w:dxaOrig="225" w:dyaOrig="225">
                <v:shape id="_x0000_i1094" type="#_x0000_t75" style="width:20pt;height:18pt" o:ole="">
                  <v:imagedata r:id="rId8" o:title=""/>
                </v:shape>
                <w:control r:id="rId19" w:name="DefaultOcxName151512511" w:shapeid="_x0000_i1094"/>
              </w:object>
            </w:r>
            <w:r w:rsidRPr="00B219ED">
              <w:rPr>
                <w:rFonts w:ascii="Times New Roman" w:eastAsia="Times New Roman" w:hAnsi="Times New Roman"/>
                <w:shd w:val="clear" w:color="auto" w:fill="FFFFFF"/>
              </w:rPr>
              <w:t xml:space="preserve">- </w:t>
            </w:r>
            <w:r w:rsidRPr="00B219ED">
              <w:rPr>
                <w:rFonts w:ascii="Times New Roman" w:hAnsi="Times New Roman"/>
              </w:rPr>
              <w:t>връщане на жалбата по чл. 262, ал. 2 ГПК</w:t>
            </w:r>
          </w:p>
          <w:p w:rsidR="00B01553" w:rsidRPr="00B219ED" w:rsidRDefault="00B01553" w:rsidP="00215427">
            <w:pPr>
              <w:spacing w:after="120"/>
              <w:jc w:val="both"/>
              <w:rPr>
                <w:rFonts w:ascii="Times New Roman" w:hAnsi="Times New Roman"/>
              </w:rPr>
            </w:pPr>
            <w:r w:rsidRPr="00B219ED">
              <w:rPr>
                <w:rFonts w:ascii="Times New Roman" w:eastAsia="Times New Roman" w:hAnsi="Times New Roman"/>
                <w:shd w:val="clear" w:color="auto" w:fill="FFFFFF"/>
              </w:rPr>
              <w:object w:dxaOrig="225" w:dyaOrig="225">
                <v:shape id="_x0000_i1097" type="#_x0000_t75" style="width:20pt;height:18pt" o:ole="">
                  <v:imagedata r:id="rId8" o:title=""/>
                </v:shape>
                <w:control r:id="rId20" w:name="DefaultOcxName15151252" w:shapeid="_x0000_i1097"/>
              </w:object>
            </w:r>
            <w:r w:rsidR="002F513E">
              <w:rPr>
                <w:rFonts w:ascii="Times New Roman" w:eastAsia="Times New Roman" w:hAnsi="Times New Roman"/>
                <w:shd w:val="clear" w:color="auto" w:fill="FFFFFF"/>
              </w:rPr>
              <w:t>- </w:t>
            </w:r>
            <w:r w:rsidRPr="00B219ED">
              <w:rPr>
                <w:rFonts w:ascii="Times New Roman" w:hAnsi="Times New Roman"/>
              </w:rPr>
              <w:t>прекратяване на производството при условията на чл. 231 ГПК, чл. 230, ал. 2 ГПК преди постановяване на решението</w:t>
            </w:r>
          </w:p>
          <w:p w:rsidR="00B01553" w:rsidRPr="00B219ED" w:rsidRDefault="00B01553" w:rsidP="00215427">
            <w:pPr>
              <w:spacing w:after="120"/>
              <w:jc w:val="both"/>
              <w:rPr>
                <w:rFonts w:ascii="Times New Roman" w:hAnsi="Times New Roman"/>
              </w:rPr>
            </w:pPr>
            <w:r w:rsidRPr="00B219ED">
              <w:rPr>
                <w:rFonts w:ascii="Times New Roman" w:eastAsia="Times New Roman" w:hAnsi="Times New Roman"/>
                <w:shd w:val="clear" w:color="auto" w:fill="FFFFFF"/>
              </w:rPr>
              <w:object w:dxaOrig="225" w:dyaOrig="225">
                <v:shape id="_x0000_i1100" type="#_x0000_t75" style="width:20pt;height:18pt" o:ole="">
                  <v:imagedata r:id="rId8" o:title=""/>
                </v:shape>
                <w:control r:id="rId21" w:name="DefaultOcxName15151253" w:shapeid="_x0000_i1100"/>
              </w:object>
            </w:r>
            <w:r w:rsidR="002F513E">
              <w:rPr>
                <w:rFonts w:ascii="Times New Roman" w:eastAsia="Times New Roman" w:hAnsi="Times New Roman"/>
                <w:shd w:val="clear" w:color="auto" w:fill="FFFFFF"/>
              </w:rPr>
              <w:t>- </w:t>
            </w:r>
            <w:r w:rsidRPr="00B219ED">
              <w:rPr>
                <w:rFonts w:ascii="Times New Roman" w:hAnsi="Times New Roman"/>
              </w:rPr>
              <w:t xml:space="preserve">прекратяване на производството и връщането му на </w:t>
            </w:r>
            <w:proofErr w:type="spellStart"/>
            <w:r w:rsidRPr="00B219ED">
              <w:rPr>
                <w:rFonts w:ascii="Times New Roman" w:hAnsi="Times New Roman"/>
              </w:rPr>
              <w:t>първоинстанционния</w:t>
            </w:r>
            <w:proofErr w:type="spellEnd"/>
            <w:r w:rsidRPr="00B219ED">
              <w:rPr>
                <w:rFonts w:ascii="Times New Roman" w:hAnsi="Times New Roman"/>
              </w:rPr>
              <w:t xml:space="preserve"> съд, в случаите </w:t>
            </w:r>
            <w:bookmarkStart w:id="0" w:name="_GoBack"/>
            <w:bookmarkEnd w:id="0"/>
            <w:r w:rsidR="00692A3C" w:rsidRPr="00692A3C">
              <w:rPr>
                <w:rFonts w:ascii="Times New Roman" w:hAnsi="Times New Roman"/>
              </w:rPr>
              <w:t>по чл. 80</w:t>
            </w:r>
            <w:r w:rsidRPr="00692A3C">
              <w:rPr>
                <w:rFonts w:ascii="Times New Roman" w:hAnsi="Times New Roman"/>
              </w:rPr>
              <w:t>, ал. 9 от ПАС</w:t>
            </w:r>
          </w:p>
          <w:p w:rsidR="00B01553" w:rsidRPr="00B219ED" w:rsidRDefault="00B01553" w:rsidP="00215427">
            <w:pPr>
              <w:spacing w:after="120"/>
              <w:jc w:val="both"/>
              <w:rPr>
                <w:rFonts w:ascii="Times New Roman" w:hAnsi="Times New Roman"/>
              </w:rPr>
            </w:pPr>
            <w:r w:rsidRPr="00B219ED">
              <w:rPr>
                <w:rFonts w:ascii="Times New Roman" w:eastAsia="Times New Roman" w:hAnsi="Times New Roman"/>
                <w:shd w:val="clear" w:color="auto" w:fill="FFFFFF"/>
              </w:rPr>
              <w:object w:dxaOrig="225" w:dyaOrig="225">
                <v:shape id="_x0000_i1103" type="#_x0000_t75" style="width:20pt;height:18pt" o:ole="">
                  <v:imagedata r:id="rId8" o:title=""/>
                </v:shape>
                <w:control r:id="rId22" w:name="DefaultOcxName15151255" w:shapeid="_x0000_i1103"/>
              </w:object>
            </w:r>
            <w:r w:rsidRPr="00B219ED">
              <w:rPr>
                <w:rFonts w:ascii="Times New Roman" w:hAnsi="Times New Roman"/>
              </w:rPr>
              <w:t xml:space="preserve">Постигната е спогодба </w:t>
            </w:r>
            <w:r w:rsidRPr="00B219ED">
              <w:rPr>
                <w:rFonts w:ascii="Times New Roman" w:hAnsi="Times New Roman"/>
                <w:b/>
              </w:rPr>
              <w:t>(к.</w:t>
            </w:r>
            <w:proofErr w:type="spellStart"/>
            <w:r w:rsidRPr="00B219ED">
              <w:rPr>
                <w:rFonts w:ascii="Times New Roman" w:hAnsi="Times New Roman"/>
                <w:b/>
              </w:rPr>
              <w:t>к</w:t>
            </w:r>
            <w:proofErr w:type="spellEnd"/>
            <w:r w:rsidRPr="00B219ED">
              <w:rPr>
                <w:rFonts w:ascii="Times New Roman" w:hAnsi="Times New Roman"/>
                <w:b/>
              </w:rPr>
              <w:t>. 0,5)</w:t>
            </w:r>
          </w:p>
          <w:p w:rsidR="00B01553" w:rsidRPr="00B219ED" w:rsidRDefault="00B01553" w:rsidP="00215427">
            <w:pPr>
              <w:spacing w:after="120"/>
              <w:jc w:val="both"/>
              <w:rPr>
                <w:rFonts w:ascii="Times New Roman" w:hAnsi="Times New Roman"/>
              </w:rPr>
            </w:pPr>
            <w:r w:rsidRPr="00B219ED">
              <w:rPr>
                <w:rFonts w:ascii="Times New Roman" w:eastAsia="Times New Roman" w:hAnsi="Times New Roman"/>
                <w:shd w:val="clear" w:color="auto" w:fill="FFFFFF"/>
              </w:rPr>
              <w:object w:dxaOrig="225" w:dyaOrig="225">
                <v:shape id="_x0000_i1106" type="#_x0000_t75" style="width:20pt;height:18pt" o:ole="">
                  <v:imagedata r:id="rId8" o:title=""/>
                </v:shape>
                <w:control r:id="rId23" w:name="DefaultOcxName15151254" w:shapeid="_x0000_i1106"/>
              </w:object>
            </w:r>
            <w:r w:rsidRPr="00B219ED">
              <w:rPr>
                <w:rFonts w:ascii="Times New Roman" w:hAnsi="Times New Roman"/>
              </w:rPr>
              <w:t>В случаите на чл. 270 ГПК (</w:t>
            </w:r>
            <w:proofErr w:type="spellStart"/>
            <w:r w:rsidRPr="00B219ED">
              <w:rPr>
                <w:rFonts w:ascii="Times New Roman" w:hAnsi="Times New Roman"/>
              </w:rPr>
              <w:t>въззивно</w:t>
            </w:r>
            <w:proofErr w:type="spellEnd"/>
            <w:r w:rsidRPr="00B219ED">
              <w:rPr>
                <w:rFonts w:ascii="Times New Roman" w:hAnsi="Times New Roman"/>
              </w:rPr>
              <w:t xml:space="preserve"> решение при нищожно </w:t>
            </w:r>
            <w:proofErr w:type="spellStart"/>
            <w:r w:rsidRPr="00B219ED">
              <w:rPr>
                <w:rFonts w:ascii="Times New Roman" w:hAnsi="Times New Roman"/>
              </w:rPr>
              <w:t>първоинстанционно</w:t>
            </w:r>
            <w:proofErr w:type="spellEnd"/>
            <w:r w:rsidRPr="00B219ED">
              <w:rPr>
                <w:rFonts w:ascii="Times New Roman" w:hAnsi="Times New Roman"/>
              </w:rPr>
              <w:t xml:space="preserve"> решение) </w:t>
            </w:r>
            <w:r w:rsidRPr="00B219ED">
              <w:rPr>
                <w:rFonts w:ascii="Times New Roman" w:hAnsi="Times New Roman"/>
                <w:b/>
              </w:rPr>
              <w:t>(к.</w:t>
            </w:r>
            <w:proofErr w:type="spellStart"/>
            <w:r w:rsidRPr="00B219ED">
              <w:rPr>
                <w:rFonts w:ascii="Times New Roman" w:hAnsi="Times New Roman"/>
                <w:b/>
              </w:rPr>
              <w:t>к</w:t>
            </w:r>
            <w:proofErr w:type="spellEnd"/>
            <w:r w:rsidRPr="00B219ED">
              <w:rPr>
                <w:rFonts w:ascii="Times New Roman" w:hAnsi="Times New Roman"/>
                <w:b/>
              </w:rPr>
              <w:t>. 0,5)</w:t>
            </w:r>
          </w:p>
          <w:p w:rsidR="00E946B1" w:rsidRPr="00B219ED" w:rsidRDefault="00B01553" w:rsidP="00215427">
            <w:pPr>
              <w:spacing w:after="120"/>
              <w:jc w:val="both"/>
              <w:rPr>
                <w:rFonts w:ascii="Times New Roman" w:hAnsi="Times New Roman"/>
                <w:lang w:val="ru-RU"/>
              </w:rPr>
            </w:pPr>
            <w:r w:rsidRPr="00B219ED">
              <w:rPr>
                <w:rFonts w:ascii="Times New Roman" w:eastAsia="Times New Roman" w:hAnsi="Times New Roman"/>
                <w:shd w:val="clear" w:color="auto" w:fill="FFFFFF"/>
              </w:rPr>
              <w:object w:dxaOrig="225" w:dyaOrig="225">
                <v:shape id="_x0000_i1109" type="#_x0000_t75" style="width:20pt;height:18pt" o:ole="">
                  <v:imagedata r:id="rId8" o:title=""/>
                </v:shape>
                <w:control r:id="rId24" w:name="DefaultOcxName15151256" w:shapeid="_x0000_i1109"/>
              </w:object>
            </w:r>
            <w:r w:rsidRPr="00B219ED">
              <w:rPr>
                <w:rFonts w:ascii="Times New Roman" w:hAnsi="Times New Roman"/>
              </w:rPr>
              <w:t xml:space="preserve">Във всички останали случаи на прекратяване на </w:t>
            </w:r>
            <w:proofErr w:type="spellStart"/>
            <w:r w:rsidRPr="00B219ED">
              <w:rPr>
                <w:rFonts w:ascii="Times New Roman" w:hAnsi="Times New Roman"/>
              </w:rPr>
              <w:t>въззивното</w:t>
            </w:r>
            <w:proofErr w:type="spellEnd"/>
            <w:r w:rsidRPr="00B219ED">
              <w:rPr>
                <w:rFonts w:ascii="Times New Roman" w:hAnsi="Times New Roman"/>
              </w:rPr>
              <w:t xml:space="preserve"> производство </w:t>
            </w:r>
            <w:r w:rsidRPr="00B219ED">
              <w:rPr>
                <w:rFonts w:ascii="Times New Roman" w:hAnsi="Times New Roman"/>
                <w:b/>
              </w:rPr>
              <w:t>(к.</w:t>
            </w:r>
            <w:proofErr w:type="spellStart"/>
            <w:r w:rsidRPr="00B219ED">
              <w:rPr>
                <w:rFonts w:ascii="Times New Roman" w:hAnsi="Times New Roman"/>
                <w:b/>
              </w:rPr>
              <w:t>к</w:t>
            </w:r>
            <w:proofErr w:type="spellEnd"/>
            <w:r w:rsidRPr="00B219ED">
              <w:rPr>
                <w:rFonts w:ascii="Times New Roman" w:hAnsi="Times New Roman"/>
                <w:b/>
              </w:rPr>
              <w:t>. 0,1)</w:t>
            </w:r>
          </w:p>
        </w:tc>
      </w:tr>
    </w:tbl>
    <w:p w:rsidR="007F504C" w:rsidRDefault="007F504C" w:rsidP="00B219ED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117E" w:rsidRDefault="008F117E" w:rsidP="00B219ED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117E" w:rsidRDefault="008F117E" w:rsidP="00B219ED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117E" w:rsidRDefault="008F117E" w:rsidP="00B219ED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0782" w:rsidRPr="008D1105" w:rsidRDefault="00D00F7A" w:rsidP="00B219ED">
      <w:pPr>
        <w:spacing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D1105">
        <w:rPr>
          <w:rFonts w:ascii="Times New Roman" w:eastAsia="Times New Roman" w:hAnsi="Times New Roman"/>
          <w:b/>
          <w:sz w:val="28"/>
          <w:szCs w:val="28"/>
        </w:rPr>
        <w:t>Статус на делото</w:t>
      </w:r>
      <w:r w:rsidR="002B0782" w:rsidRPr="008D1105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2B0782" w:rsidRPr="009144FD" w:rsidRDefault="002B0782" w:rsidP="00B219E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B0782" w:rsidRPr="009144FD" w:rsidRDefault="002B0782" w:rsidP="00B219ED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144FD">
        <w:rPr>
          <w:rFonts w:ascii="Times New Roman" w:eastAsia="Times New Roman" w:hAnsi="Times New Roman"/>
          <w:color w:val="333333"/>
          <w:sz w:val="24"/>
          <w:szCs w:val="24"/>
        </w:rPr>
        <w:object w:dxaOrig="225" w:dyaOrig="225">
          <v:shape id="_x0000_i1112" type="#_x0000_t75" style="width:20pt;height:18pt" o:ole="">
            <v:imagedata r:id="rId8" o:title=""/>
          </v:shape>
          <w:control r:id="rId25" w:name="DefaultOcxName1561" w:shapeid="_x0000_i1112"/>
        </w:object>
      </w:r>
      <w:r w:rsidR="00D00F7A" w:rsidRPr="009144FD">
        <w:rPr>
          <w:rFonts w:ascii="Times New Roman" w:eastAsia="Times New Roman" w:hAnsi="Times New Roman"/>
          <w:b/>
          <w:sz w:val="24"/>
          <w:szCs w:val="24"/>
        </w:rPr>
        <w:t>РЕШЕНО</w:t>
      </w:r>
    </w:p>
    <w:p w:rsidR="002B0782" w:rsidRPr="009144FD" w:rsidRDefault="002B0782" w:rsidP="00B219ED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B0782" w:rsidRPr="009144FD" w:rsidRDefault="002B0782" w:rsidP="00B219ED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144FD">
        <w:rPr>
          <w:rFonts w:ascii="Times New Roman" w:eastAsia="Times New Roman" w:hAnsi="Times New Roman"/>
          <w:color w:val="333333"/>
          <w:sz w:val="24"/>
          <w:szCs w:val="24"/>
        </w:rPr>
        <w:object w:dxaOrig="225" w:dyaOrig="225">
          <v:shape id="_x0000_i1115" type="#_x0000_t75" style="width:20pt;height:18pt" o:ole="">
            <v:imagedata r:id="rId8" o:title=""/>
          </v:shape>
          <w:control r:id="rId26" w:name="DefaultOcxName1551" w:shapeid="_x0000_i1115"/>
        </w:object>
      </w:r>
      <w:r w:rsidR="00D00F7A" w:rsidRPr="009144FD">
        <w:rPr>
          <w:rFonts w:ascii="Times New Roman" w:eastAsia="Times New Roman" w:hAnsi="Times New Roman"/>
          <w:b/>
          <w:sz w:val="24"/>
          <w:szCs w:val="24"/>
        </w:rPr>
        <w:t>ПРЕКРАТЕНО</w:t>
      </w:r>
    </w:p>
    <w:p w:rsidR="002B0782" w:rsidRPr="009144FD" w:rsidRDefault="002B0782" w:rsidP="00B219ED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B0782" w:rsidRPr="009144FD" w:rsidRDefault="002B0782" w:rsidP="00B219ED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144FD">
        <w:rPr>
          <w:rFonts w:ascii="Times New Roman" w:eastAsia="Times New Roman" w:hAnsi="Times New Roman"/>
          <w:color w:val="333333"/>
          <w:sz w:val="24"/>
          <w:szCs w:val="24"/>
        </w:rPr>
        <w:object w:dxaOrig="225" w:dyaOrig="225">
          <v:shape id="_x0000_i1118" type="#_x0000_t75" style="width:20pt;height:18pt" o:ole="">
            <v:imagedata r:id="rId8" o:title=""/>
          </v:shape>
          <w:control r:id="rId27" w:name="DefaultOcxName1541" w:shapeid="_x0000_i1118"/>
        </w:object>
      </w:r>
      <w:r w:rsidR="00D00F7A" w:rsidRPr="009144FD">
        <w:rPr>
          <w:rFonts w:ascii="Times New Roman" w:eastAsia="Times New Roman" w:hAnsi="Times New Roman"/>
          <w:b/>
          <w:sz w:val="24"/>
          <w:szCs w:val="24"/>
        </w:rPr>
        <w:t>СПРЯНО на ................................................</w:t>
      </w:r>
    </w:p>
    <w:p w:rsidR="00D00F7A" w:rsidRPr="009144FD" w:rsidRDefault="00D00F7A" w:rsidP="00B219ED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144FD">
        <w:rPr>
          <w:rFonts w:ascii="Times New Roman" w:eastAsia="Times New Roman" w:hAnsi="Times New Roman"/>
          <w:b/>
          <w:sz w:val="24"/>
          <w:szCs w:val="24"/>
        </w:rPr>
        <w:tab/>
      </w:r>
      <w:r w:rsidRPr="009144FD">
        <w:rPr>
          <w:rFonts w:ascii="Times New Roman" w:eastAsia="Times New Roman" w:hAnsi="Times New Roman"/>
          <w:b/>
          <w:sz w:val="24"/>
          <w:szCs w:val="24"/>
        </w:rPr>
        <w:tab/>
      </w:r>
      <w:r w:rsidRPr="009144FD">
        <w:rPr>
          <w:rFonts w:ascii="Times New Roman" w:eastAsia="Times New Roman" w:hAnsi="Times New Roman"/>
          <w:b/>
          <w:sz w:val="24"/>
          <w:szCs w:val="24"/>
        </w:rPr>
        <w:tab/>
      </w:r>
      <w:r w:rsidRPr="009144FD">
        <w:rPr>
          <w:rFonts w:ascii="Times New Roman" w:eastAsia="Times New Roman" w:hAnsi="Times New Roman"/>
          <w:b/>
          <w:sz w:val="24"/>
          <w:szCs w:val="24"/>
        </w:rPr>
        <w:tab/>
        <w:t>/дата на спиране/</w:t>
      </w:r>
    </w:p>
    <w:p w:rsidR="002B0782" w:rsidRPr="009144FD" w:rsidRDefault="002B0782" w:rsidP="00B219ED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B0782" w:rsidRPr="009144FD" w:rsidRDefault="002B0782" w:rsidP="00B219ED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8179D" w:rsidRPr="009144FD" w:rsidRDefault="0068179D" w:rsidP="00B219E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B0782" w:rsidRPr="009144FD" w:rsidRDefault="002B0782" w:rsidP="00B219E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B0782" w:rsidRPr="009144FD" w:rsidRDefault="002B0782" w:rsidP="00B219ED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144FD">
        <w:rPr>
          <w:rFonts w:ascii="Times New Roman" w:eastAsia="Times New Roman" w:hAnsi="Times New Roman"/>
          <w:b/>
          <w:sz w:val="24"/>
          <w:szCs w:val="24"/>
        </w:rPr>
        <w:t>Съ</w:t>
      </w:r>
      <w:r w:rsidR="00D00F7A" w:rsidRPr="009144FD">
        <w:rPr>
          <w:rFonts w:ascii="Times New Roman" w:eastAsia="Times New Roman" w:hAnsi="Times New Roman"/>
          <w:b/>
          <w:sz w:val="24"/>
          <w:szCs w:val="24"/>
        </w:rPr>
        <w:t>д.</w:t>
      </w:r>
      <w:r w:rsidR="009144FD">
        <w:rPr>
          <w:rFonts w:ascii="Times New Roman" w:eastAsia="Times New Roman" w:hAnsi="Times New Roman"/>
          <w:b/>
          <w:sz w:val="24"/>
          <w:szCs w:val="24"/>
        </w:rPr>
        <w:t xml:space="preserve"> деловодител: ……….....</w:t>
      </w:r>
      <w:r w:rsidR="00D00F7A" w:rsidRPr="009144FD">
        <w:rPr>
          <w:rFonts w:ascii="Times New Roman" w:eastAsia="Times New Roman" w:hAnsi="Times New Roman"/>
          <w:b/>
          <w:sz w:val="24"/>
          <w:szCs w:val="24"/>
        </w:rPr>
        <w:t>…………</w:t>
      </w:r>
      <w:r w:rsidR="00D00F7A" w:rsidRPr="009144FD">
        <w:rPr>
          <w:rFonts w:ascii="Times New Roman" w:eastAsia="Times New Roman" w:hAnsi="Times New Roman"/>
          <w:b/>
          <w:sz w:val="24"/>
          <w:szCs w:val="24"/>
        </w:rPr>
        <w:tab/>
        <w:t>…..</w:t>
      </w:r>
      <w:r w:rsidRPr="009144FD">
        <w:rPr>
          <w:rFonts w:ascii="Times New Roman" w:eastAsia="Times New Roman" w:hAnsi="Times New Roman"/>
          <w:b/>
          <w:sz w:val="24"/>
          <w:szCs w:val="24"/>
        </w:rPr>
        <w:t>Съдия:</w:t>
      </w:r>
      <w:r w:rsidR="009144F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144FD">
        <w:rPr>
          <w:rFonts w:ascii="Times New Roman" w:eastAsia="Times New Roman" w:hAnsi="Times New Roman"/>
          <w:b/>
          <w:sz w:val="24"/>
          <w:szCs w:val="24"/>
        </w:rPr>
        <w:t>…………………………………….</w:t>
      </w:r>
    </w:p>
    <w:p w:rsidR="002B0782" w:rsidRPr="009144FD" w:rsidRDefault="002B0782" w:rsidP="00B219ED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144FD">
        <w:rPr>
          <w:rFonts w:ascii="Times New Roman" w:eastAsia="Times New Roman" w:hAnsi="Times New Roman"/>
          <w:b/>
          <w:sz w:val="24"/>
          <w:szCs w:val="24"/>
        </w:rPr>
        <w:t xml:space="preserve">         </w:t>
      </w:r>
      <w:r w:rsidR="009144FD">
        <w:rPr>
          <w:rFonts w:ascii="Times New Roman" w:eastAsia="Times New Roman" w:hAnsi="Times New Roman"/>
          <w:b/>
          <w:sz w:val="24"/>
          <w:szCs w:val="24"/>
        </w:rPr>
        <w:t xml:space="preserve">                     /……………………../                      </w:t>
      </w:r>
      <w:r w:rsidRPr="009144FD">
        <w:rPr>
          <w:rFonts w:ascii="Times New Roman" w:eastAsia="Times New Roman" w:hAnsi="Times New Roman"/>
          <w:b/>
          <w:sz w:val="24"/>
          <w:szCs w:val="24"/>
        </w:rPr>
        <w:t xml:space="preserve">/……..……………………………../ </w:t>
      </w:r>
    </w:p>
    <w:p w:rsidR="002B0782" w:rsidRPr="009144FD" w:rsidRDefault="002B0782" w:rsidP="00B219ED">
      <w:pPr>
        <w:pBdr>
          <w:bottom w:val="double" w:sz="6" w:space="1" w:color="auto"/>
        </w:pBd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B0782" w:rsidRPr="009144FD" w:rsidRDefault="002B0782" w:rsidP="00B219E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B0782" w:rsidRPr="009144FD" w:rsidRDefault="002B0782" w:rsidP="00B219ED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144FD">
        <w:rPr>
          <w:rFonts w:ascii="Times New Roman" w:eastAsia="Times New Roman" w:hAnsi="Times New Roman"/>
          <w:b/>
          <w:sz w:val="24"/>
          <w:szCs w:val="24"/>
        </w:rPr>
        <w:t>Р А З П О Р Е Ж Д А Н Е</w:t>
      </w:r>
    </w:p>
    <w:p w:rsidR="002B0782" w:rsidRPr="009144FD" w:rsidRDefault="002B0782" w:rsidP="00B219ED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B0782" w:rsidRPr="009144FD" w:rsidRDefault="002B0782" w:rsidP="00B219E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144FD">
        <w:rPr>
          <w:rFonts w:ascii="Times New Roman" w:eastAsia="Times New Roman" w:hAnsi="Times New Roman"/>
          <w:sz w:val="24"/>
          <w:szCs w:val="24"/>
        </w:rPr>
        <w:t>Да се коригира първоначално определеният коефициент за тежест на делото, съгласно основанието</w:t>
      </w:r>
      <w:r w:rsidR="00D00F7A" w:rsidRPr="009144FD">
        <w:rPr>
          <w:rFonts w:ascii="Times New Roman" w:eastAsia="Times New Roman" w:hAnsi="Times New Roman"/>
          <w:sz w:val="24"/>
          <w:szCs w:val="24"/>
        </w:rPr>
        <w:t>,</w:t>
      </w:r>
      <w:r w:rsidRPr="009144FD">
        <w:rPr>
          <w:rFonts w:ascii="Times New Roman" w:eastAsia="Times New Roman" w:hAnsi="Times New Roman"/>
          <w:sz w:val="24"/>
          <w:szCs w:val="24"/>
        </w:rPr>
        <w:t xml:space="preserve"> посочено в </w:t>
      </w:r>
      <w:r w:rsidR="00D00F7A" w:rsidRPr="009144FD">
        <w:rPr>
          <w:rFonts w:ascii="Times New Roman" w:eastAsia="Times New Roman" w:hAnsi="Times New Roman"/>
          <w:sz w:val="24"/>
          <w:szCs w:val="24"/>
        </w:rPr>
        <w:t>настоящата бланка</w:t>
      </w:r>
      <w:r w:rsidRPr="009144FD">
        <w:rPr>
          <w:rFonts w:ascii="Times New Roman" w:eastAsia="Times New Roman" w:hAnsi="Times New Roman"/>
          <w:sz w:val="24"/>
          <w:szCs w:val="24"/>
        </w:rPr>
        <w:t xml:space="preserve"> и при спазване разпоредбите на Правилата за оценка на натовареността на съдиите.</w:t>
      </w:r>
    </w:p>
    <w:p w:rsidR="0097694A" w:rsidRPr="009144FD" w:rsidRDefault="0097694A" w:rsidP="00B219ED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97694A" w:rsidRPr="009144FD" w:rsidRDefault="0097694A" w:rsidP="00B219ED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2B0782" w:rsidRPr="009144FD" w:rsidRDefault="009144FD" w:rsidP="009144FD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9144FD">
        <w:rPr>
          <w:rFonts w:ascii="Times New Roman" w:eastAsia="Times New Roman" w:hAnsi="Times New Roman"/>
          <w:sz w:val="24"/>
          <w:szCs w:val="24"/>
        </w:rPr>
        <w:t>………………</w:t>
      </w:r>
      <w:r w:rsidR="002B0782" w:rsidRPr="009144FD">
        <w:rPr>
          <w:rFonts w:ascii="Times New Roman" w:eastAsia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</w:t>
      </w:r>
      <w:r w:rsidR="00D00F7A" w:rsidRPr="009144FD">
        <w:rPr>
          <w:rFonts w:ascii="Times New Roman" w:eastAsia="Times New Roman" w:hAnsi="Times New Roman"/>
          <w:b/>
          <w:sz w:val="24"/>
          <w:szCs w:val="24"/>
        </w:rPr>
        <w:t>Разпределящ съдия</w:t>
      </w:r>
      <w:r w:rsidR="002B0782" w:rsidRPr="009144FD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</w:t>
      </w:r>
    </w:p>
    <w:p w:rsidR="002B0782" w:rsidRPr="009144FD" w:rsidRDefault="009144FD" w:rsidP="00B219E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144FD">
        <w:rPr>
          <w:rFonts w:ascii="Times New Roman" w:eastAsia="Times New Roman" w:hAnsi="Times New Roman"/>
          <w:b/>
          <w:sz w:val="24"/>
          <w:szCs w:val="24"/>
          <w:lang w:val="en-US"/>
        </w:rPr>
        <w:t>Дата</w:t>
      </w:r>
      <w:proofErr w:type="spellEnd"/>
      <w:r w:rsidR="002B0782" w:rsidRPr="009144FD">
        <w:rPr>
          <w:rFonts w:ascii="Times New Roman" w:eastAsia="Times New Roman" w:hAnsi="Times New Roman"/>
          <w:sz w:val="24"/>
          <w:szCs w:val="24"/>
        </w:rPr>
        <w:t xml:space="preserve">                                 </w:t>
      </w:r>
      <w:r w:rsidR="0097694A" w:rsidRPr="009144FD"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97694A" w:rsidRPr="009144FD">
        <w:rPr>
          <w:rFonts w:ascii="Times New Roman" w:eastAsia="Times New Roman" w:hAnsi="Times New Roman"/>
          <w:sz w:val="24"/>
          <w:szCs w:val="24"/>
        </w:rPr>
        <w:t xml:space="preserve">  </w:t>
      </w:r>
      <w:r w:rsidR="002B0782" w:rsidRPr="009144FD"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="00D00F7A" w:rsidRPr="009144FD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>/…………………………………..</w:t>
      </w:r>
      <w:r w:rsidR="002B0782" w:rsidRPr="009144FD">
        <w:rPr>
          <w:rFonts w:ascii="Times New Roman" w:eastAsia="Times New Roman" w:hAnsi="Times New Roman"/>
          <w:sz w:val="24"/>
          <w:szCs w:val="24"/>
        </w:rPr>
        <w:t>../</w:t>
      </w:r>
    </w:p>
    <w:sectPr w:rsidR="002B0782" w:rsidRPr="009144FD" w:rsidSect="0097694A">
      <w:headerReference w:type="default" r:id="rId2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553" w:rsidRDefault="00B01553" w:rsidP="002B409F">
      <w:pPr>
        <w:spacing w:after="0" w:line="240" w:lineRule="auto"/>
      </w:pPr>
      <w:r>
        <w:separator/>
      </w:r>
    </w:p>
  </w:endnote>
  <w:endnote w:type="continuationSeparator" w:id="0">
    <w:p w:rsidR="00B01553" w:rsidRDefault="00B01553" w:rsidP="002B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553" w:rsidRDefault="00B01553" w:rsidP="002B409F">
      <w:pPr>
        <w:spacing w:after="0" w:line="240" w:lineRule="auto"/>
      </w:pPr>
      <w:r>
        <w:separator/>
      </w:r>
    </w:p>
  </w:footnote>
  <w:footnote w:type="continuationSeparator" w:id="0">
    <w:p w:rsidR="00B01553" w:rsidRDefault="00B01553" w:rsidP="002B4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53" w:rsidRPr="00B219ED" w:rsidRDefault="00B01553" w:rsidP="00B219E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/>
        <w:b/>
        <w:sz w:val="20"/>
        <w:szCs w:val="20"/>
      </w:rPr>
    </w:pPr>
    <w:r w:rsidRPr="00B219ED">
      <w:rPr>
        <w:rFonts w:ascii="Times New Roman" w:eastAsia="Times New Roman" w:hAnsi="Times New Roman"/>
        <w:b/>
        <w:sz w:val="20"/>
        <w:szCs w:val="20"/>
      </w:rPr>
      <w:t>Работна блан</w:t>
    </w:r>
    <w:r w:rsidR="00D00F7A" w:rsidRPr="00B219ED">
      <w:rPr>
        <w:rFonts w:ascii="Times New Roman" w:eastAsia="Times New Roman" w:hAnsi="Times New Roman"/>
        <w:b/>
        <w:sz w:val="20"/>
        <w:szCs w:val="20"/>
      </w:rPr>
      <w:t xml:space="preserve">ка - образец към раздел ІІІ </w:t>
    </w:r>
    <w:r w:rsidRPr="00B219ED">
      <w:rPr>
        <w:rFonts w:ascii="Times New Roman" w:eastAsia="Times New Roman" w:hAnsi="Times New Roman"/>
        <w:b/>
        <w:sz w:val="20"/>
        <w:szCs w:val="20"/>
      </w:rPr>
      <w:t>от Глава пета</w:t>
    </w:r>
    <w:r w:rsidR="00B219ED" w:rsidRPr="00B219ED">
      <w:rPr>
        <w:rFonts w:ascii="Times New Roman" w:eastAsia="Times New Roman" w:hAnsi="Times New Roman"/>
        <w:b/>
        <w:sz w:val="20"/>
        <w:szCs w:val="20"/>
      </w:rPr>
      <w:tab/>
      <w:t>Приложение № 3 б</w:t>
    </w:r>
    <w:r w:rsidRPr="00B219ED">
      <w:rPr>
        <w:rFonts w:ascii="Times New Roman" w:eastAsia="Times New Roman" w:hAnsi="Times New Roman"/>
        <w:b/>
        <w:sz w:val="20"/>
        <w:szCs w:val="20"/>
      </w:rPr>
      <w:br/>
      <w:t>на Правилата за оценка на натовареността на съдиите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1256"/>
    <w:multiLevelType w:val="hybridMultilevel"/>
    <w:tmpl w:val="8CD670A2"/>
    <w:lvl w:ilvl="0" w:tplc="DDAE090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4E150F"/>
    <w:multiLevelType w:val="hybridMultilevel"/>
    <w:tmpl w:val="31C2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515E1"/>
    <w:multiLevelType w:val="hybridMultilevel"/>
    <w:tmpl w:val="2CECAEC2"/>
    <w:lvl w:ilvl="0" w:tplc="990263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1C35CEE"/>
    <w:multiLevelType w:val="hybridMultilevel"/>
    <w:tmpl w:val="77A8CF10"/>
    <w:lvl w:ilvl="0" w:tplc="50B21C2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FCE76D6"/>
    <w:multiLevelType w:val="hybridMultilevel"/>
    <w:tmpl w:val="637CE14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52ED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0F455D"/>
    <w:multiLevelType w:val="hybridMultilevel"/>
    <w:tmpl w:val="57DAD2E4"/>
    <w:lvl w:ilvl="0" w:tplc="E6B65D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1EC17D3"/>
    <w:multiLevelType w:val="hybridMultilevel"/>
    <w:tmpl w:val="64EAE9A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4C"/>
    <w:rsid w:val="0002150D"/>
    <w:rsid w:val="00130A83"/>
    <w:rsid w:val="00215427"/>
    <w:rsid w:val="002B0782"/>
    <w:rsid w:val="002B409F"/>
    <w:rsid w:val="002F513E"/>
    <w:rsid w:val="00357A32"/>
    <w:rsid w:val="003F568C"/>
    <w:rsid w:val="00537BFB"/>
    <w:rsid w:val="005563AB"/>
    <w:rsid w:val="005657A8"/>
    <w:rsid w:val="005C501E"/>
    <w:rsid w:val="00614808"/>
    <w:rsid w:val="0068179D"/>
    <w:rsid w:val="00692A3C"/>
    <w:rsid w:val="006B5C88"/>
    <w:rsid w:val="007F504C"/>
    <w:rsid w:val="008436E0"/>
    <w:rsid w:val="008D1105"/>
    <w:rsid w:val="008F117E"/>
    <w:rsid w:val="009144FD"/>
    <w:rsid w:val="009214C8"/>
    <w:rsid w:val="0097694A"/>
    <w:rsid w:val="00B01553"/>
    <w:rsid w:val="00B219ED"/>
    <w:rsid w:val="00B822A6"/>
    <w:rsid w:val="00D00F7A"/>
    <w:rsid w:val="00E946B1"/>
    <w:rsid w:val="00F43CBC"/>
    <w:rsid w:val="00F8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a0"/>
    <w:rsid w:val="007F504C"/>
    <w:rPr>
      <w:rFonts w:ascii="Tahoma" w:eastAsia="Tahoma" w:hAnsi="Tahoma" w:cs="Tahoma"/>
      <w:shd w:val="clear" w:color="auto" w:fill="FFFFFF"/>
    </w:rPr>
  </w:style>
  <w:style w:type="paragraph" w:customStyle="1" w:styleId="a0">
    <w:name w:val="Основен текст"/>
    <w:basedOn w:val="Normal"/>
    <w:link w:val="a"/>
    <w:rsid w:val="007F504C"/>
    <w:pPr>
      <w:shd w:val="clear" w:color="auto" w:fill="FFFFFF"/>
      <w:spacing w:after="0" w:line="288" w:lineRule="exact"/>
      <w:jc w:val="both"/>
    </w:pPr>
    <w:rPr>
      <w:rFonts w:ascii="Tahoma" w:eastAsia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2B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09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09F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21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1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a0"/>
    <w:rsid w:val="007F504C"/>
    <w:rPr>
      <w:rFonts w:ascii="Tahoma" w:eastAsia="Tahoma" w:hAnsi="Tahoma" w:cs="Tahoma"/>
      <w:shd w:val="clear" w:color="auto" w:fill="FFFFFF"/>
    </w:rPr>
  </w:style>
  <w:style w:type="paragraph" w:customStyle="1" w:styleId="a0">
    <w:name w:val="Основен текст"/>
    <w:basedOn w:val="Normal"/>
    <w:link w:val="a"/>
    <w:rsid w:val="007F504C"/>
    <w:pPr>
      <w:shd w:val="clear" w:color="auto" w:fill="FFFFFF"/>
      <w:spacing w:after="0" w:line="288" w:lineRule="exact"/>
      <w:jc w:val="both"/>
    </w:pPr>
    <w:rPr>
      <w:rFonts w:ascii="Tahoma" w:eastAsia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2B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09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09F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21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1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microsoft.com/office/2007/relationships/stylesWithEffects" Target="stylesWithEffects.xml"/><Relationship Id="rId21" Type="http://schemas.openxmlformats.org/officeDocument/2006/relationships/control" Target="activeX/activeX1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VSS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Kitova</dc:creator>
  <cp:lastModifiedBy>Emilia Petkova</cp:lastModifiedBy>
  <cp:revision>3</cp:revision>
  <dcterms:created xsi:type="dcterms:W3CDTF">2017-09-12T11:11:00Z</dcterms:created>
  <dcterms:modified xsi:type="dcterms:W3CDTF">2017-09-27T08:51:00Z</dcterms:modified>
</cp:coreProperties>
</file>